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附录二. 网络远程考核要求及流程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>1. 本人二代居民身份证。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kern w:val="0"/>
          <w:sz w:val="24"/>
        </w:rPr>
      </w:pPr>
      <w:r>
        <w:rPr>
          <w:rFonts w:hint="eastAsia" w:eastAsiaTheme="majorEastAsia"/>
          <w:kern w:val="0"/>
          <w:sz w:val="24"/>
        </w:rPr>
        <w:t>2</w:t>
      </w:r>
      <w:r>
        <w:rPr>
          <w:rFonts w:eastAsiaTheme="majorEastAsia"/>
          <w:kern w:val="0"/>
          <w:sz w:val="24"/>
        </w:rPr>
        <w:t>. 反映自身能力与水平的获奖证书、各类证明等相关材料。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1. 考核时间：</w:t>
      </w:r>
      <w:r>
        <w:rPr>
          <w:rFonts w:hint="eastAsia" w:eastAsiaTheme="majorEastAsia"/>
          <w:sz w:val="24"/>
        </w:rPr>
        <w:t>10</w:t>
      </w:r>
      <w:r>
        <w:rPr>
          <w:rFonts w:eastAsiaTheme="majorEastAsia"/>
          <w:sz w:val="24"/>
        </w:rPr>
        <w:t>月14日</w:t>
      </w:r>
      <w:r>
        <w:rPr>
          <w:sz w:val="24"/>
        </w:rPr>
        <w:t>（具体时间另行通知）。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2. 考核流程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（1）考核时段及登陆方式将于考核前一至两天通知考生本人。</w:t>
      </w:r>
    </w:p>
    <w:p>
      <w:pPr>
        <w:adjustRightInd w:val="0"/>
        <w:snapToGrid w:val="0"/>
        <w:spacing w:line="300" w:lineRule="auto"/>
        <w:ind w:firstLine="480" w:firstLineChars="200"/>
      </w:pPr>
      <w:r>
        <w:rPr>
          <w:rFonts w:eastAsiaTheme="majorEastAsia"/>
          <w:bCs/>
          <w:sz w:val="24"/>
        </w:rPr>
        <w:t>（2）考核当天，考生应在规定时间</w:t>
      </w:r>
      <w:r>
        <w:rPr>
          <w:rFonts w:hint="eastAsia" w:eastAsiaTheme="majorEastAsia"/>
          <w:bCs/>
          <w:sz w:val="24"/>
        </w:rPr>
        <w:t>前30分钟做好考核准备，等候视频监考员的入场通知。考生需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hint="eastAsia" w:eastAsiaTheme="majorEastAsia"/>
          <w:bCs/>
          <w:sz w:val="24"/>
        </w:rPr>
        <w:t>以备身份查验。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（3）</w:t>
      </w:r>
      <w:r>
        <w:rPr>
          <w:rFonts w:hint="eastAsia" w:eastAsiaTheme="major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hint="eastAsia" w:eastAsiaTheme="major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）考核组长宣布考核开始，视频监考员开始计时，考核组按流程对其进行考核。在距离各考核模块结束前1min，视频监考员发出提醒指令。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hint="eastAsia" w:eastAsiaTheme="major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hint="eastAsia" w:eastAsiaTheme="majorEastAsia"/>
          <w:bCs/>
          <w:sz w:val="24"/>
        </w:rPr>
        <w:t>（6）因网络延迟等原因，所设各考生考核时间会略有前后波动，请于原定考核时间前后各预留30分钟，以保证考核顺利进行。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3. 注意事项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（1）若遇网络或信号等原因造成的通信效果不佳时，考生须立即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30秒以内，可以待网络恢复后正常进行本模块考核；若考生网络中断超过30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2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0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1"/>
      <w:r>
        <w:rPr>
          <w:rFonts w:eastAsiaTheme="majorEastAsia"/>
          <w:bCs/>
          <w:sz w:val="24"/>
        </w:rPr>
        <w:t>。</w:t>
      </w:r>
      <w:bookmarkEnd w:id="0"/>
    </w:p>
    <w:p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9B6DA23"/>
    <w:rsid w:val="99B6D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2021-10-09T20:16:00Z</dcterms:created>
  <dc:creator>liubl</dc:creator>
  <cp:lastModifiedBy>liubl</cp:lastModifiedBy>
  <dcterms:modified xsi:type="dcterms:W3CDTF">2021-10-09T20:16:31Z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